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Б1.О.05.01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основные требования безопасности жизнедеятельности для сохранения природной среды, обеспечения устойчивого развития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требования к поведению при угрозе и возникновении чрезвычайных ситуаций и военных конфликтов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оценивать вероятность возникновения потенциальной опасности и принимать меры по ее предупреждению</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оказывать первую (доврачебную) медицинскую помощь пострадавшим</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навыками оказания первой (доврачебной) медицинской помощи пострадавшим</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строевыми приемами на месте и в движении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управления строями взвода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стрельбы из стрелкового оружия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подготовки к ведению общевойскового боя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применения индивидуальных средств РХБ защиты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ориентирования на местности по карте и без карты</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УК-8.35 владеть навыками работы с нормативно-правовыми документами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Б1.О.05.01 «Безопасность жизнедеятельности» относится к обязательной части, является дисциплиной Блока Б1. «Дисциплины (модули)». Модуль, формирующий основы безопасности жизнедеятельности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40.8135"/>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7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97.79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Охрана труда на предприятии.</w:t>
            </w:r>
          </w:p>
          <w:p>
            <w:pPr>
              <w:jc w:val="both"/>
              <w:spacing w:after="0" w:line="240" w:lineRule="auto"/>
              <w:rPr>
                <w:sz w:val="24"/>
                <w:szCs w:val="24"/>
              </w:rPr>
            </w:pPr>
            <w:r>
              <w:rPr>
                <w:rFonts w:ascii="Times New Roman" w:hAnsi="Times New Roman" w:cs="Times New Roman"/>
                <w:color w:val="#000000"/>
                <w:sz w:val="24"/>
                <w:szCs w:val="24"/>
              </w:rPr>
              <w:t> Служба охраны труда.</w:t>
            </w:r>
          </w:p>
          <w:p>
            <w:pPr>
              <w:jc w:val="both"/>
              <w:spacing w:after="0" w:line="240" w:lineRule="auto"/>
              <w:rPr>
                <w:sz w:val="24"/>
                <w:szCs w:val="24"/>
              </w:rPr>
            </w:pPr>
            <w:r>
              <w:rPr>
                <w:rFonts w:ascii="Times New Roman" w:hAnsi="Times New Roman" w:cs="Times New Roman"/>
                <w:color w:val="#000000"/>
                <w:sz w:val="24"/>
                <w:szCs w:val="24"/>
              </w:rPr>
              <w:t> Порядок обучения и проверки знаний по охране труда.</w:t>
            </w:r>
          </w:p>
          <w:p>
            <w:pPr>
              <w:jc w:val="both"/>
              <w:spacing w:after="0" w:line="240" w:lineRule="auto"/>
              <w:rPr>
                <w:sz w:val="24"/>
                <w:szCs w:val="24"/>
              </w:rPr>
            </w:pPr>
            <w:r>
              <w:rPr>
                <w:rFonts w:ascii="Times New Roman" w:hAnsi="Times New Roman" w:cs="Times New Roman"/>
                <w:color w:val="#000000"/>
                <w:sz w:val="24"/>
                <w:szCs w:val="24"/>
              </w:rPr>
              <w:t> Затраты на охрану труда.</w:t>
            </w:r>
          </w:p>
          <w:p>
            <w:pPr>
              <w:jc w:val="both"/>
              <w:spacing w:after="0" w:line="240" w:lineRule="auto"/>
              <w:rPr>
                <w:sz w:val="24"/>
                <w:szCs w:val="24"/>
              </w:rPr>
            </w:pPr>
            <w:r>
              <w:rPr>
                <w:rFonts w:ascii="Times New Roman" w:hAnsi="Times New Roman" w:cs="Times New Roman"/>
                <w:color w:val="#000000"/>
                <w:sz w:val="24"/>
                <w:szCs w:val="24"/>
              </w:rPr>
              <w:t> Ответственность за нарушение требований охраны труда.</w:t>
            </w:r>
          </w:p>
          <w:p>
            <w:pPr>
              <w:jc w:val="both"/>
              <w:spacing w:after="0" w:line="240" w:lineRule="auto"/>
              <w:rPr>
                <w:sz w:val="24"/>
                <w:szCs w:val="24"/>
              </w:rPr>
            </w:pPr>
            <w:r>
              <w:rPr>
                <w:rFonts w:ascii="Times New Roman" w:hAnsi="Times New Roman" w:cs="Times New Roman"/>
                <w:color w:val="#000000"/>
                <w:sz w:val="24"/>
                <w:szCs w:val="24"/>
              </w:rPr>
              <w:t> Охрана труда на рабочем месте.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Чрезвычайные ситуации военного времени.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Ядерное оружие: поражающие факторы.</w:t>
            </w:r>
          </w:p>
          <w:p>
            <w:pPr>
              <w:jc w:val="both"/>
              <w:spacing w:after="0" w:line="240" w:lineRule="auto"/>
              <w:rPr>
                <w:sz w:val="24"/>
                <w:szCs w:val="24"/>
              </w:rPr>
            </w:pPr>
            <w:r>
              <w:rPr>
                <w:rFonts w:ascii="Times New Roman" w:hAnsi="Times New Roman" w:cs="Times New Roman"/>
                <w:color w:val="#000000"/>
                <w:sz w:val="24"/>
                <w:szCs w:val="24"/>
              </w:rPr>
              <w:t> Химическое оружие (БОВ).</w:t>
            </w:r>
          </w:p>
          <w:p>
            <w:pPr>
              <w:jc w:val="both"/>
              <w:spacing w:after="0" w:line="240" w:lineRule="auto"/>
              <w:rPr>
                <w:sz w:val="24"/>
                <w:szCs w:val="24"/>
              </w:rPr>
            </w:pPr>
            <w:r>
              <w:rPr>
                <w:rFonts w:ascii="Times New Roman" w:hAnsi="Times New Roman" w:cs="Times New Roman"/>
                <w:color w:val="#000000"/>
                <w:sz w:val="24"/>
                <w:szCs w:val="24"/>
              </w:rPr>
              <w:t> Нетрадиционные   виды   оружия: вакуумная   бомба,  плазменное   оружие,</w:t>
            </w:r>
          </w:p>
          <w:p>
            <w:pPr>
              <w:jc w:val="both"/>
              <w:spacing w:after="0" w:line="240" w:lineRule="auto"/>
              <w:rPr>
                <w:sz w:val="24"/>
                <w:szCs w:val="24"/>
              </w:rPr>
            </w:pPr>
            <w:r>
              <w:rPr>
                <w:rFonts w:ascii="Times New Roman" w:hAnsi="Times New Roman" w:cs="Times New Roman"/>
                <w:color w:val="#000000"/>
                <w:sz w:val="24"/>
                <w:szCs w:val="24"/>
              </w:rPr>
              <w:t> климатическое оружие, сейсмическое, звуковое оружие.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при работе на персональныхэлектронно-вычислительных машинах (ПЭВМ).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Охрана труда на предприятии.</w:t>
            </w:r>
          </w:p>
          <w:p>
            <w:pPr>
              <w:jc w:val="both"/>
              <w:spacing w:after="0" w:line="240" w:lineRule="auto"/>
              <w:rPr>
                <w:sz w:val="24"/>
                <w:szCs w:val="24"/>
              </w:rPr>
            </w:pPr>
            <w:r>
              <w:rPr>
                <w:rFonts w:ascii="Times New Roman" w:hAnsi="Times New Roman" w:cs="Times New Roman"/>
                <w:color w:val="#000000"/>
                <w:sz w:val="24"/>
                <w:szCs w:val="24"/>
              </w:rPr>
              <w:t> Служба охраны труда.</w:t>
            </w:r>
          </w:p>
          <w:p>
            <w:pPr>
              <w:jc w:val="both"/>
              <w:spacing w:after="0" w:line="240" w:lineRule="auto"/>
              <w:rPr>
                <w:sz w:val="24"/>
                <w:szCs w:val="24"/>
              </w:rPr>
            </w:pPr>
            <w:r>
              <w:rPr>
                <w:rFonts w:ascii="Times New Roman" w:hAnsi="Times New Roman" w:cs="Times New Roman"/>
                <w:color w:val="#000000"/>
                <w:sz w:val="24"/>
                <w:szCs w:val="24"/>
              </w:rPr>
              <w:t> Порядок обучения и проверки знаний по охране труда.</w:t>
            </w:r>
          </w:p>
          <w:p>
            <w:pPr>
              <w:jc w:val="both"/>
              <w:spacing w:after="0" w:line="240" w:lineRule="auto"/>
              <w:rPr>
                <w:sz w:val="24"/>
                <w:szCs w:val="24"/>
              </w:rPr>
            </w:pPr>
            <w:r>
              <w:rPr>
                <w:rFonts w:ascii="Times New Roman" w:hAnsi="Times New Roman" w:cs="Times New Roman"/>
                <w:color w:val="#000000"/>
                <w:sz w:val="24"/>
                <w:szCs w:val="24"/>
              </w:rPr>
              <w:t> Затраты на охрану труда.</w:t>
            </w:r>
          </w:p>
          <w:p>
            <w:pPr>
              <w:jc w:val="both"/>
              <w:spacing w:after="0" w:line="240" w:lineRule="auto"/>
              <w:rPr>
                <w:sz w:val="24"/>
                <w:szCs w:val="24"/>
              </w:rPr>
            </w:pPr>
            <w:r>
              <w:rPr>
                <w:rFonts w:ascii="Times New Roman" w:hAnsi="Times New Roman" w:cs="Times New Roman"/>
                <w:color w:val="#000000"/>
                <w:sz w:val="24"/>
                <w:szCs w:val="24"/>
              </w:rPr>
              <w:t> Ответственность за нарушение требований охраны труда.</w:t>
            </w:r>
          </w:p>
          <w:p>
            <w:pPr>
              <w:jc w:val="both"/>
              <w:spacing w:after="0" w:line="240" w:lineRule="auto"/>
              <w:rPr>
                <w:sz w:val="24"/>
                <w:szCs w:val="24"/>
              </w:rPr>
            </w:pPr>
            <w:r>
              <w:rPr>
                <w:rFonts w:ascii="Times New Roman" w:hAnsi="Times New Roman" w:cs="Times New Roman"/>
                <w:color w:val="#000000"/>
                <w:sz w:val="24"/>
                <w:szCs w:val="24"/>
              </w:rPr>
              <w:t> Охрана труда на рабочем месте.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безопасностью жизнедеятельности.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Законодательная база безопасных условий</w:t>
            </w:r>
          </w:p>
          <w:p>
            <w:pPr>
              <w:jc w:val="both"/>
              <w:spacing w:after="0" w:line="240" w:lineRule="auto"/>
              <w:rPr>
                <w:sz w:val="24"/>
                <w:szCs w:val="24"/>
              </w:rPr>
            </w:pPr>
            <w:r>
              <w:rPr>
                <w:rFonts w:ascii="Times New Roman" w:hAnsi="Times New Roman" w:cs="Times New Roman"/>
                <w:color w:val="#000000"/>
                <w:sz w:val="24"/>
                <w:szCs w:val="24"/>
              </w:rPr>
              <w:t> труда.</w:t>
            </w:r>
          </w:p>
          <w:p>
            <w:pPr>
              <w:jc w:val="both"/>
              <w:spacing w:after="0" w:line="240" w:lineRule="auto"/>
              <w:rPr>
                <w:sz w:val="24"/>
                <w:szCs w:val="24"/>
              </w:rPr>
            </w:pPr>
            <w:r>
              <w:rPr>
                <w:rFonts w:ascii="Times New Roman" w:hAnsi="Times New Roman" w:cs="Times New Roman"/>
                <w:color w:val="#000000"/>
                <w:sz w:val="24"/>
                <w:szCs w:val="24"/>
              </w:rPr>
              <w:t> Право и гарантии права</w:t>
            </w:r>
          </w:p>
          <w:p>
            <w:pPr>
              <w:jc w:val="both"/>
              <w:spacing w:after="0" w:line="240" w:lineRule="auto"/>
              <w:rPr>
                <w:sz w:val="24"/>
                <w:szCs w:val="24"/>
              </w:rPr>
            </w:pPr>
            <w:r>
              <w:rPr>
                <w:rFonts w:ascii="Times New Roman" w:hAnsi="Times New Roman" w:cs="Times New Roman"/>
                <w:color w:val="#000000"/>
                <w:sz w:val="24"/>
                <w:szCs w:val="24"/>
              </w:rPr>
              <w:t> работников на труд в ус</w:t>
            </w:r>
          </w:p>
          <w:p>
            <w:pPr>
              <w:jc w:val="both"/>
              <w:spacing w:after="0" w:line="240" w:lineRule="auto"/>
              <w:rPr>
                <w:sz w:val="24"/>
                <w:szCs w:val="24"/>
              </w:rPr>
            </w:pPr>
            <w:r>
              <w:rPr>
                <w:rFonts w:ascii="Times New Roman" w:hAnsi="Times New Roman" w:cs="Times New Roman"/>
                <w:color w:val="#000000"/>
                <w:sz w:val="24"/>
                <w:szCs w:val="24"/>
              </w:rPr>
              <w:t> ловиях, соответствующих</w:t>
            </w:r>
          </w:p>
          <w:p>
            <w:pPr>
              <w:jc w:val="both"/>
              <w:spacing w:after="0" w:line="240" w:lineRule="auto"/>
              <w:rPr>
                <w:sz w:val="24"/>
                <w:szCs w:val="24"/>
              </w:rPr>
            </w:pPr>
            <w:r>
              <w:rPr>
                <w:rFonts w:ascii="Times New Roman" w:hAnsi="Times New Roman" w:cs="Times New Roman"/>
                <w:color w:val="#000000"/>
                <w:sz w:val="24"/>
                <w:szCs w:val="24"/>
              </w:rPr>
              <w:t> требованиям охраны труда.</w:t>
            </w:r>
          </w:p>
          <w:p>
            <w:pPr>
              <w:jc w:val="both"/>
              <w:spacing w:after="0" w:line="240" w:lineRule="auto"/>
              <w:rPr>
                <w:sz w:val="24"/>
                <w:szCs w:val="24"/>
              </w:rPr>
            </w:pPr>
            <w:r>
              <w:rPr>
                <w:rFonts w:ascii="Times New Roman" w:hAnsi="Times New Roman" w:cs="Times New Roman"/>
                <w:color w:val="#000000"/>
                <w:sz w:val="24"/>
                <w:szCs w:val="24"/>
              </w:rPr>
              <w:t> Обязательства работодателя и работника по условиям и охране труда в трудовом договоре.</w:t>
            </w:r>
          </w:p>
          <w:p>
            <w:pPr>
              <w:jc w:val="both"/>
              <w:spacing w:after="0" w:line="240" w:lineRule="auto"/>
              <w:rPr>
                <w:sz w:val="24"/>
                <w:szCs w:val="24"/>
              </w:rPr>
            </w:pPr>
            <w:r>
              <w:rPr>
                <w:rFonts w:ascii="Times New Roman" w:hAnsi="Times New Roman" w:cs="Times New Roman"/>
                <w:color w:val="#000000"/>
                <w:sz w:val="24"/>
                <w:szCs w:val="24"/>
              </w:rPr>
              <w:t> Государственный надзор и контроль за соблюдением законодательства «Об</w:t>
            </w:r>
          </w:p>
          <w:p>
            <w:pPr>
              <w:jc w:val="both"/>
              <w:spacing w:after="0" w:line="240" w:lineRule="auto"/>
              <w:rPr>
                <w:sz w:val="24"/>
                <w:szCs w:val="24"/>
              </w:rPr>
            </w:pPr>
            <w:r>
              <w:rPr>
                <w:rFonts w:ascii="Times New Roman" w:hAnsi="Times New Roman" w:cs="Times New Roman"/>
                <w:color w:val="#000000"/>
                <w:sz w:val="24"/>
                <w:szCs w:val="24"/>
              </w:rPr>
              <w:t> охране труда».</w:t>
            </w:r>
          </w:p>
          <w:p>
            <w:pPr>
              <w:jc w:val="both"/>
              <w:spacing w:after="0" w:line="240" w:lineRule="auto"/>
              <w:rPr>
                <w:sz w:val="24"/>
                <w:szCs w:val="24"/>
              </w:rPr>
            </w:pPr>
            <w:r>
              <w:rPr>
                <w:rFonts w:ascii="Times New Roman" w:hAnsi="Times New Roman" w:cs="Times New Roman"/>
                <w:color w:val="#000000"/>
                <w:sz w:val="24"/>
                <w:szCs w:val="24"/>
              </w:rPr>
              <w:t> Режим труда и отдыха. Дисциплина труда.</w:t>
            </w:r>
          </w:p>
          <w:p>
            <w:pPr>
              <w:jc w:val="both"/>
              <w:spacing w:after="0" w:line="240" w:lineRule="auto"/>
              <w:rPr>
                <w:sz w:val="24"/>
                <w:szCs w:val="24"/>
              </w:rPr>
            </w:pPr>
            <w:r>
              <w:rPr>
                <w:rFonts w:ascii="Times New Roman" w:hAnsi="Times New Roman" w:cs="Times New Roman"/>
                <w:color w:val="#000000"/>
                <w:sz w:val="24"/>
                <w:szCs w:val="24"/>
              </w:rPr>
              <w:t> Обеспечение здоровых и безопасных условий труда.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Чрезвычайные ситуации мирного времени.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ЧС. Классификация ЧС по масштабу.</w:t>
            </w:r>
          </w:p>
          <w:p>
            <w:pPr>
              <w:jc w:val="both"/>
              <w:spacing w:after="0" w:line="240" w:lineRule="auto"/>
              <w:rPr>
                <w:sz w:val="24"/>
                <w:szCs w:val="24"/>
              </w:rPr>
            </w:pPr>
            <w:r>
              <w:rPr>
                <w:rFonts w:ascii="Times New Roman" w:hAnsi="Times New Roman" w:cs="Times New Roman"/>
                <w:color w:val="#000000"/>
                <w:sz w:val="24"/>
                <w:szCs w:val="24"/>
              </w:rPr>
              <w:t> Техногенные ЧС. Природные ЧС. Экологические катастрофы. Космические</w:t>
            </w:r>
          </w:p>
          <w:p>
            <w:pPr>
              <w:jc w:val="both"/>
              <w:spacing w:after="0" w:line="240" w:lineRule="auto"/>
              <w:rPr>
                <w:sz w:val="24"/>
                <w:szCs w:val="24"/>
              </w:rPr>
            </w:pPr>
            <w:r>
              <w:rPr>
                <w:rFonts w:ascii="Times New Roman" w:hAnsi="Times New Roman" w:cs="Times New Roman"/>
                <w:color w:val="#000000"/>
                <w:sz w:val="24"/>
                <w:szCs w:val="24"/>
              </w:rPr>
              <w:t> катастрофы. Социальные катастрофы. Инфекционные и паразитарные болезни.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населения и территорий при угрозе и возникновении чрезвычайных ситуаций и военных конфликтов.</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43.0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2023-2024_ФГОС3++2023_Бак-ОФО-Жур(23)_plx_Безопасность жизнедеятельности</dc:title>
  <dc:creator>FastReport.NET</dc:creator>
</cp:coreProperties>
</file>